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AD" w:rsidRDefault="00A60CF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8106375"/>
            <wp:effectExtent l="19050" t="0" r="1905" b="0"/>
            <wp:docPr id="1" name="Рисунок 1" descr="C:\Users\Лилия\Documents\Scan\титульный 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ия\Documents\Scan\титульный р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0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7AD" w:rsidRDefault="007867A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67AD" w:rsidRDefault="007867AD" w:rsidP="00A60CF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9"/>
        <w:gridCol w:w="7018"/>
      </w:tblGrid>
      <w:tr w:rsidR="00274944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 основная общеобразовательная школа</w:t>
            </w:r>
            <w:r w:rsidR="00274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имени участника Великой Отечественной войны </w:t>
            </w:r>
            <w:proofErr w:type="spellStart"/>
            <w:r w:rsidR="00274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Черноградского</w:t>
            </w:r>
            <w:proofErr w:type="spellEnd"/>
            <w:r w:rsidR="00274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Евгения Павловича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угур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Тугуро-Чумиканского муниципального района Хабаровского края</w:t>
            </w:r>
          </w:p>
        </w:tc>
      </w:tr>
      <w:tr w:rsidR="002749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Чепалова Ольга Константиновна</w:t>
            </w:r>
          </w:p>
        </w:tc>
      </w:tr>
      <w:tr w:rsidR="00274944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682564, Хабаровский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Тугуро-Чумиканский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ул.Карпова, д.21</w:t>
            </w:r>
          </w:p>
        </w:tc>
      </w:tr>
      <w:tr w:rsidR="002749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8(42143) 93-2-65</w:t>
            </w:r>
          </w:p>
        </w:tc>
      </w:tr>
      <w:tr w:rsidR="002749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shkolatugur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74944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310A73" w:rsidRDefault="00AB3F8A">
            <w:pPr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 образования администрации Тугуро-Чумиканского муниципального района</w:t>
            </w:r>
          </w:p>
        </w:tc>
      </w:tr>
      <w:tr w:rsidR="002749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1933 год</w:t>
            </w:r>
          </w:p>
        </w:tc>
      </w:tr>
      <w:tr w:rsidR="00274944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310A73" w:rsidRDefault="00AB3F8A">
            <w:pPr>
              <w:rPr>
                <w:sz w:val="24"/>
                <w:szCs w:val="24"/>
                <w:highlight w:val="yellow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27ЛО1 №0000986 от 25.06.2015 года, выданный министерством образования и науки Хабаровского края на срок действия - бессрочно</w:t>
            </w:r>
            <w:proofErr w:type="gramEnd"/>
          </w:p>
        </w:tc>
      </w:tr>
      <w:tr w:rsidR="00274944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27А01 № 0000429 от 27.05.2015 г., выданной министерством образования и науки Хабаровского края на срок действия - до 27 мая 2027 г.</w:t>
            </w:r>
          </w:p>
          <w:p w:rsidR="007867AD" w:rsidRPr="00310A73" w:rsidRDefault="007867AD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</w:tr>
    </w:tbl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образования. Также Школа реализует образовательные программы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 НОО, ООО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, федеральными образовательными программами начального общего, основного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ФОП НОО, ООО), локальными нормативными актами Школы.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определяют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начального общего, основного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ООП НОО, ООО), разработанные в соответствии с ФОП НОО, ООО, в том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ООО.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ООП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867AD" w:rsidRDefault="00AB3F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(с 01.09.2024 «Труд (технология)»)— для ООП НОО;</w:t>
      </w:r>
    </w:p>
    <w:p w:rsidR="007867AD" w:rsidRDefault="00AB3F8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 (с 01.09.2024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 и «Труд (технология)»)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для ООП ООО;</w:t>
      </w:r>
      <w:proofErr w:type="gramEnd"/>
    </w:p>
    <w:p w:rsidR="007867AD" w:rsidRDefault="00AB3F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7867AD" w:rsidRDefault="00AB3F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1 сентября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 Рабочие программы по учебным предметам предполагают непосредственное применение федеральных рабочих программ.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Школы реализуется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воспитания и календарных планов воспитательной работы, которые являются частью ООП НОО, ООО.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proofErr w:type="gramEnd"/>
      <w:r>
        <w:rPr>
          <w:lang w:val="ru-RU"/>
        </w:rPr>
        <w:br/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proofErr w:type="gramEnd"/>
      <w:r>
        <w:rPr>
          <w:lang w:val="ru-RU"/>
        </w:rPr>
        <w:br/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8) организует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  <w:proofErr w:type="gramEnd"/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 рабочих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 за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 xml:space="preserve"> 20.12.2025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>2026/27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особое внимание было уделено реализации мер информационной безопасности обучающихся.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:rsidR="007867AD" w:rsidRDefault="00AB3F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классные часы в 4 – 9-х классах «Урок безопасного интернета»;</w:t>
      </w:r>
    </w:p>
    <w:p w:rsidR="007867AD" w:rsidRDefault="00AB3F8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на тему «Безопасность детей в Интернет».</w:t>
      </w:r>
    </w:p>
    <w:p w:rsidR="007867AD" w:rsidRDefault="007867AD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1 сентября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АБ-2348/06). При составлении плана учитывали рекомендации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30.08.2024 № 06-1145).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Большая часть воспитательных мероприятий направлена на гражданско-патриотическое воспитание, в том числе в рамках празднования Года защитников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проводила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систематическую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7867AD" w:rsidRDefault="00AB3F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7867AD" w:rsidRDefault="00AB3F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краевом конкурсе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социальной рекламы;</w:t>
      </w:r>
    </w:p>
    <w:p w:rsidR="007867AD" w:rsidRDefault="00AB3F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использованием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ИКТ-технологий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867AD" w:rsidRDefault="00AB3F8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7867AD" w:rsidRDefault="00AB3F8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онлайн-лекции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продолжила реализовывать Единую модель профессиональной ориентации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рофориентационный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минимум. Для этого утвердили план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внесли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строится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следующей схеме:</w:t>
      </w:r>
    </w:p>
    <w:p w:rsidR="007867AD" w:rsidRDefault="00AB3F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1–4-е классы: знакомство школьников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миром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них понимания важности правильного выбора профессии.</w:t>
      </w:r>
    </w:p>
    <w:p w:rsidR="007867AD" w:rsidRDefault="00AB3F8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базе ориентировки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мире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предпочтений.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7867AD" w:rsidRDefault="00AB3F8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физкультурно-спортивное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туристско-краеведческое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осуществлен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опросов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родителей, которые проводили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октябре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годов. 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629. Для этого Школа разработала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утвердила для учащихся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 следующие адаптированные дополнительные общеобразовательные программы:</w:t>
      </w:r>
    </w:p>
    <w:p w:rsidR="007867AD" w:rsidRDefault="00AB3F8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Веселые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краски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«Активный фитнес»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физкультурно-спортивного направления;</w:t>
      </w:r>
    </w:p>
    <w:p w:rsidR="007867AD" w:rsidRDefault="00AB3F8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Мастерим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4"/>
        <w:gridCol w:w="7103"/>
      </w:tblGrid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7867AD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867AD" w:rsidRDefault="00AB3F8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67AD" w:rsidRDefault="00AB3F8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67AD" w:rsidRDefault="00AB3F8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7867AD" w:rsidRDefault="00AB3F8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67AD" w:rsidRDefault="00AB3F8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67AD" w:rsidRDefault="00AB3F8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67AD" w:rsidRDefault="00AB3F8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7867AD" w:rsidRDefault="00AB3F8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7867AD" w:rsidRDefault="00AB3F8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7867AD" w:rsidRDefault="00AB3F8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7867AD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7867AD" w:rsidRDefault="00AB3F8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7867AD" w:rsidRDefault="00AB3F8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7867AD" w:rsidRDefault="00AB3F8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7867AD" w:rsidRDefault="00AB3F8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корректировке плана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организации, совершенствованию ее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Управляющий совет Школы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коллегиальный орган управления образовательной организацией, который вырабатывает свои решения с учетом мнения всех участников образовательных отношений: родителей (законных представителей) обучающихся, педагогов, обучающихся, учредителя. Представители данных категорий входят в управляющий совет.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Школы также является формой общественного участия в управлении образованием, что обеспечивает баланс интересов государственной и общественной составляющих управления и позволяет максимально реализовать потенциал участия всех участников образовательных отношений в управлении образованием.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деятельности управляющего совета:</w:t>
      </w:r>
    </w:p>
    <w:p w:rsidR="007867AD" w:rsidRDefault="00AB3F8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члены совета избираются на срок до 3-х лет с правом применения процедуры выборов, довыборов, перевыборов, переизбрания, назначения и кооптации членов управляющего совета;</w:t>
      </w:r>
    </w:p>
    <w:p w:rsidR="007867AD" w:rsidRDefault="00AB3F8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совет осуществляет свою деятельность в соответствии с законами и иными нормативными правовыми актами РФ, субъектов РФ, уставом Школы;</w:t>
      </w:r>
    </w:p>
    <w:p w:rsidR="007867AD" w:rsidRDefault="00AB3F8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 совета основывается на принципах добровольности участия его членов в работе, коллегиальности принятия решений, гласности;</w:t>
      </w:r>
    </w:p>
    <w:p w:rsidR="007867AD" w:rsidRDefault="00AB3F8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члены совета осуществляют свою работу на общественных началах;</w:t>
      </w:r>
    </w:p>
    <w:p w:rsidR="007867AD" w:rsidRDefault="00AB3F8A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решения совета по вопросам, отнесенным уставом Школы к его компетенции, являются обязательными для исполнения всеми участниками образовательных отношений.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создано три предметных методических объединения:</w:t>
      </w:r>
    </w:p>
    <w:p w:rsidR="007867AD" w:rsidRDefault="00AB3F8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дисциплин;</w:t>
      </w:r>
    </w:p>
    <w:p w:rsidR="007867AD" w:rsidRDefault="00AB3F8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:rsidR="007867AD" w:rsidRDefault="00AB3F8A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274944">
        <w:rPr>
          <w:rFonts w:hAnsi="Times New Roman" w:cs="Times New Roman"/>
          <w:color w:val="000000"/>
          <w:sz w:val="24"/>
          <w:szCs w:val="24"/>
        </w:rPr>
        <w:t>202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274944">
        <w:rPr>
          <w:rFonts w:hAnsi="Times New Roman" w:cs="Times New Roman"/>
          <w:color w:val="000000"/>
          <w:sz w:val="24"/>
          <w:szCs w:val="24"/>
        </w:rPr>
        <w:t>202</w:t>
      </w:r>
      <w:r w:rsidR="0027494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"/>
        <w:gridCol w:w="3586"/>
        <w:gridCol w:w="1182"/>
        <w:gridCol w:w="1182"/>
        <w:gridCol w:w="1182"/>
        <w:gridCol w:w="1466"/>
      </w:tblGrid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274944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B3F8A">
              <w:br/>
            </w:r>
            <w:proofErr w:type="spellStart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274944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B3F8A">
              <w:br/>
            </w:r>
            <w:proofErr w:type="spellStart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274944"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B3F8A">
              <w:br/>
            </w:r>
            <w:proofErr w:type="spellStart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3F8A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 w:rsidR="0027494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274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867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27153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027153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027153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3035A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786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35AE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35AE">
              <w:rPr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035AE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3035AE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7867AD" w:rsidRPr="00A60C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6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7867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</w:p>
        </w:tc>
      </w:tr>
    </w:tbl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 знаний.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035AE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1569"/>
        <w:gridCol w:w="1242"/>
        <w:gridCol w:w="755"/>
        <w:gridCol w:w="1242"/>
        <w:gridCol w:w="755"/>
        <w:gridCol w:w="1402"/>
        <w:gridCol w:w="1209"/>
      </w:tblGrid>
      <w:tr w:rsidR="007867AD" w:rsidRPr="00A60CF0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</w:t>
            </w:r>
          </w:p>
        </w:tc>
      </w:tr>
      <w:tr w:rsidR="007867AD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B5F2B">
              <w:rPr>
                <w:lang w:val="ru-RU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CB5F2B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867AD" w:rsidRPr="00400D8A" w:rsidRDefault="00AB3F8A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E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сли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B5F2B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B5F2B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«5», снизился </w:t>
      </w:r>
      <w:r w:rsidRPr="00400D8A">
        <w:rPr>
          <w:rFonts w:hAnsi="Times New Roman" w:cs="Times New Roman"/>
          <w:sz w:val="24"/>
          <w:szCs w:val="24"/>
          <w:lang w:val="ru-RU"/>
        </w:rPr>
        <w:t>на</w:t>
      </w:r>
      <w:r w:rsidRPr="00400D8A">
        <w:rPr>
          <w:rFonts w:hAnsi="Times New Roman" w:cs="Times New Roman"/>
          <w:sz w:val="24"/>
          <w:szCs w:val="24"/>
        </w:rPr>
        <w:t> </w:t>
      </w:r>
      <w:r w:rsidR="00400D8A" w:rsidRPr="00400D8A">
        <w:rPr>
          <w:rFonts w:hAnsi="Times New Roman" w:cs="Times New Roman"/>
          <w:sz w:val="24"/>
          <w:szCs w:val="24"/>
          <w:lang w:val="ru-RU"/>
        </w:rPr>
        <w:t>8</w:t>
      </w:r>
      <w:r w:rsidRPr="00400D8A">
        <w:rPr>
          <w:rFonts w:hAnsi="Times New Roman" w:cs="Times New Roman"/>
          <w:sz w:val="24"/>
          <w:szCs w:val="24"/>
        </w:rPr>
        <w:t> </w:t>
      </w:r>
      <w:r w:rsidRPr="00400D8A">
        <w:rPr>
          <w:rFonts w:hAnsi="Times New Roman" w:cs="Times New Roman"/>
          <w:sz w:val="24"/>
          <w:szCs w:val="24"/>
          <w:lang w:val="ru-RU"/>
        </w:rPr>
        <w:t>процентов (в</w:t>
      </w:r>
      <w:r w:rsidRPr="00400D8A">
        <w:rPr>
          <w:rFonts w:hAnsi="Times New Roman" w:cs="Times New Roman"/>
          <w:sz w:val="24"/>
          <w:szCs w:val="24"/>
        </w:rPr>
        <w:t> </w:t>
      </w:r>
      <w:r w:rsidR="00CB5F2B" w:rsidRPr="00400D8A">
        <w:rPr>
          <w:rFonts w:hAnsi="Times New Roman" w:cs="Times New Roman"/>
          <w:sz w:val="24"/>
          <w:szCs w:val="24"/>
          <w:lang w:val="ru-RU"/>
        </w:rPr>
        <w:t>2024</w:t>
      </w:r>
      <w:r w:rsidRPr="00400D8A">
        <w:rPr>
          <w:rFonts w:hAnsi="Times New Roman" w:cs="Times New Roman"/>
          <w:sz w:val="24"/>
          <w:szCs w:val="24"/>
          <w:lang w:val="ru-RU"/>
        </w:rPr>
        <w:t xml:space="preserve"> был</w:t>
      </w:r>
      <w:r w:rsidR="00400D8A" w:rsidRPr="00400D8A">
        <w:rPr>
          <w:rFonts w:hAnsi="Times New Roman" w:cs="Times New Roman"/>
          <w:sz w:val="24"/>
          <w:szCs w:val="24"/>
          <w:lang w:val="ru-RU"/>
        </w:rPr>
        <w:t xml:space="preserve"> 22</w:t>
      </w:r>
      <w:r w:rsidRPr="00400D8A">
        <w:rPr>
          <w:rFonts w:hAnsi="Times New Roman" w:cs="Times New Roman"/>
          <w:sz w:val="24"/>
          <w:szCs w:val="24"/>
          <w:lang w:val="ru-RU"/>
        </w:rPr>
        <w:t>%), процент учащихся, окончивших на</w:t>
      </w:r>
      <w:r w:rsidRPr="00400D8A">
        <w:rPr>
          <w:rFonts w:hAnsi="Times New Roman" w:cs="Times New Roman"/>
          <w:sz w:val="24"/>
          <w:szCs w:val="24"/>
        </w:rPr>
        <w:t> </w:t>
      </w:r>
      <w:r w:rsidRPr="00400D8A">
        <w:rPr>
          <w:rFonts w:hAnsi="Times New Roman" w:cs="Times New Roman"/>
          <w:sz w:val="24"/>
          <w:szCs w:val="24"/>
          <w:lang w:val="ru-RU"/>
        </w:rPr>
        <w:t>«5», вырос на</w:t>
      </w:r>
      <w:r w:rsidRPr="00400D8A">
        <w:rPr>
          <w:rFonts w:hAnsi="Times New Roman" w:cs="Times New Roman"/>
          <w:sz w:val="24"/>
          <w:szCs w:val="24"/>
        </w:rPr>
        <w:t> </w:t>
      </w:r>
      <w:r w:rsidR="00400D8A" w:rsidRPr="00400D8A">
        <w:rPr>
          <w:rFonts w:hAnsi="Times New Roman" w:cs="Times New Roman"/>
          <w:sz w:val="24"/>
          <w:szCs w:val="24"/>
          <w:lang w:val="ru-RU"/>
        </w:rPr>
        <w:t>1</w:t>
      </w:r>
      <w:r w:rsidRPr="00400D8A">
        <w:rPr>
          <w:rFonts w:hAnsi="Times New Roman" w:cs="Times New Roman"/>
          <w:sz w:val="24"/>
          <w:szCs w:val="24"/>
        </w:rPr>
        <w:t> </w:t>
      </w:r>
      <w:r w:rsidRPr="00400D8A">
        <w:rPr>
          <w:rFonts w:hAnsi="Times New Roman" w:cs="Times New Roman"/>
          <w:sz w:val="24"/>
          <w:szCs w:val="24"/>
          <w:lang w:val="ru-RU"/>
        </w:rPr>
        <w:t>процента (в</w:t>
      </w:r>
      <w:r w:rsidRPr="00400D8A">
        <w:rPr>
          <w:rFonts w:hAnsi="Times New Roman" w:cs="Times New Roman"/>
          <w:sz w:val="24"/>
          <w:szCs w:val="24"/>
        </w:rPr>
        <w:t> </w:t>
      </w:r>
      <w:r w:rsidR="00CB5F2B" w:rsidRPr="00400D8A">
        <w:rPr>
          <w:rFonts w:hAnsi="Times New Roman" w:cs="Times New Roman"/>
          <w:sz w:val="24"/>
          <w:szCs w:val="24"/>
          <w:lang w:val="ru-RU"/>
        </w:rPr>
        <w:t>2024</w:t>
      </w:r>
      <w:r w:rsidRPr="00400D8A">
        <w:rPr>
          <w:rFonts w:hAnsi="Times New Roman" w:cs="Times New Roman"/>
          <w:sz w:val="24"/>
          <w:szCs w:val="24"/>
        </w:rPr>
        <w:t> </w:t>
      </w:r>
      <w:r w:rsidRPr="00400D8A">
        <w:rPr>
          <w:rFonts w:hAnsi="Times New Roman" w:cs="Times New Roman"/>
          <w:sz w:val="24"/>
          <w:szCs w:val="24"/>
          <w:lang w:val="ru-RU"/>
        </w:rPr>
        <w:t>—</w:t>
      </w:r>
      <w:r w:rsidR="00400D8A" w:rsidRPr="00400D8A">
        <w:rPr>
          <w:rFonts w:hAnsi="Times New Roman" w:cs="Times New Roman"/>
          <w:sz w:val="24"/>
          <w:szCs w:val="24"/>
          <w:lang w:val="ru-RU"/>
        </w:rPr>
        <w:t xml:space="preserve"> 6</w:t>
      </w:r>
      <w:r w:rsidRPr="00400D8A">
        <w:rPr>
          <w:rFonts w:hAnsi="Times New Roman" w:cs="Times New Roman"/>
          <w:sz w:val="24"/>
          <w:szCs w:val="24"/>
          <w:lang w:val="ru-RU"/>
        </w:rPr>
        <w:t>%).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highlight w:val="yellow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</w:t>
      </w:r>
      <w:r w:rsidR="00CB5F2B">
        <w:rPr>
          <w:rFonts w:hAnsi="Times New Roman" w:cs="Times New Roman"/>
          <w:color w:val="000000"/>
          <w:sz w:val="24"/>
          <w:szCs w:val="24"/>
        </w:rPr>
        <w:t>202</w:t>
      </w:r>
      <w:r w:rsidR="00CB5F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1569"/>
        <w:gridCol w:w="1242"/>
        <w:gridCol w:w="764"/>
        <w:gridCol w:w="1242"/>
        <w:gridCol w:w="746"/>
        <w:gridCol w:w="1402"/>
        <w:gridCol w:w="1209"/>
      </w:tblGrid>
      <w:tr w:rsidR="007867AD" w:rsidRPr="00A60CF0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Переведены условно в след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</w:t>
            </w:r>
          </w:p>
        </w:tc>
      </w:tr>
      <w:tr w:rsidR="007867AD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400D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654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654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400D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654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654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400D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654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654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654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654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654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654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654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867AD"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ind w:firstLineChars="250" w:firstLine="55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654DC">
              <w:rPr>
                <w:lang w:val="ru-RU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lang w:val="ru-RU"/>
              </w:rPr>
            </w:pPr>
            <w:r>
              <w:rPr>
                <w:lang w:val="ru-RU"/>
              </w:rPr>
              <w:t xml:space="preserve">     1</w:t>
            </w:r>
            <w:r w:rsidR="007654DC">
              <w:rPr>
                <w:lang w:val="ru-RU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7654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67AD" w:rsidRDefault="00AB3F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был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 xml:space="preserve"> 54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 «5», стабилен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0%).</w:t>
      </w:r>
      <w:proofErr w:type="gramEnd"/>
    </w:p>
    <w:p w:rsidR="007867AD" w:rsidRDefault="00AB3F8A">
      <w:pPr>
        <w:spacing w:before="0" w:beforeAutospacing="0" w:after="0" w:afterAutospacing="0"/>
        <w:ind w:firstLine="36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 xml:space="preserve"> 2024-2025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в школе   9 класс с численностью</w:t>
      </w:r>
      <w:r w:rsidR="007654DC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человека. ГИА по программам основного общего образования проводилась по двум обязательным предметам математика, русский язык. Предмета по выбору (биология, обществознание).</w:t>
      </w:r>
    </w:p>
    <w:p w:rsidR="007867AD" w:rsidRDefault="00AB3F8A">
      <w:pPr>
        <w:suppressAutoHyphens/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(ОГЭ)</w:t>
      </w:r>
    </w:p>
    <w:tbl>
      <w:tblPr>
        <w:tblW w:w="107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1167"/>
        <w:gridCol w:w="606"/>
        <w:gridCol w:w="606"/>
        <w:gridCol w:w="606"/>
        <w:gridCol w:w="606"/>
        <w:gridCol w:w="1187"/>
        <w:gridCol w:w="1919"/>
        <w:gridCol w:w="1556"/>
        <w:gridCol w:w="1702"/>
      </w:tblGrid>
      <w:tr w:rsidR="007867AD" w:rsidRPr="00A60CF0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</w:p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кол-во экзаменационных оценок, равных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годовой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кол-во экзаменационных оценок выше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годовой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экзаменаци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оценок ниже годовой</w:t>
            </w:r>
          </w:p>
        </w:tc>
      </w:tr>
      <w:tr w:rsidR="007867AD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7654DC" w:rsidRDefault="007654D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5F7B4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5F7B4B">
            <w:pPr>
              <w:tabs>
                <w:tab w:val="center" w:pos="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4E18A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0</w:t>
            </w:r>
            <w:r w:rsidR="00AB3F8A" w:rsidRPr="005F7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5F7B4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4E18A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867AD" w:rsidRDefault="00AB3F8A">
      <w:pPr>
        <w:suppressAutoHyphens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(ОГЭ)</w:t>
      </w:r>
    </w:p>
    <w:tbl>
      <w:tblPr>
        <w:tblW w:w="107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1167"/>
        <w:gridCol w:w="606"/>
        <w:gridCol w:w="606"/>
        <w:gridCol w:w="606"/>
        <w:gridCol w:w="606"/>
        <w:gridCol w:w="1187"/>
        <w:gridCol w:w="1919"/>
        <w:gridCol w:w="1556"/>
        <w:gridCol w:w="1702"/>
      </w:tblGrid>
      <w:tr w:rsidR="007867AD" w:rsidRPr="00A60CF0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</w:p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кол-во экзаменационных оценок, равных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годовой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кол-во экзаменационных оценок выше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годовой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экзаменаци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оценок ниже годовой</w:t>
            </w:r>
          </w:p>
        </w:tc>
      </w:tr>
      <w:tr w:rsidR="007867AD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5F7B4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4E18A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4E18AC">
            <w:pPr>
              <w:tabs>
                <w:tab w:val="center" w:pos="18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AB3F8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4E18A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50</w:t>
            </w:r>
            <w:r w:rsidR="00AB3F8A" w:rsidRPr="005F7B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4E18A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Default="0061441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AD" w:rsidRPr="005F7B4B" w:rsidRDefault="0061441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:rsidR="007867AD" w:rsidRDefault="00AB3F8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Сравнив результаты ГИА</w:t>
      </w:r>
      <w:r w:rsidR="005F7B4B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 с результатами ГИА</w:t>
      </w:r>
      <w:r w:rsidR="005F7B4B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сделать следующие выводы: </w:t>
      </w:r>
    </w:p>
    <w:p w:rsidR="007867AD" w:rsidRDefault="00AB3F8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уровень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математике </w:t>
      </w:r>
      <w:r w:rsidR="00614416">
        <w:rPr>
          <w:rFonts w:hAnsi="Times New Roman" w:cs="Times New Roman"/>
          <w:color w:val="000000"/>
          <w:sz w:val="24"/>
          <w:szCs w:val="24"/>
          <w:lang w:val="ru-RU"/>
        </w:rPr>
        <w:t>понизился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614416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%;  </w:t>
      </w:r>
    </w:p>
    <w:p w:rsidR="007867AD" w:rsidRDefault="00AB3F8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уровень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русскому языку понизился на</w:t>
      </w:r>
      <w:r w:rsidR="00614416">
        <w:rPr>
          <w:rFonts w:hAnsi="Times New Roman" w:cs="Times New Roman"/>
          <w:color w:val="000000"/>
          <w:sz w:val="24"/>
          <w:szCs w:val="24"/>
          <w:lang w:val="ru-RU"/>
        </w:rPr>
        <w:t xml:space="preserve"> 67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%.   </w:t>
      </w:r>
    </w:p>
    <w:p w:rsidR="007867AD" w:rsidRDefault="00614416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Весной 2025</w:t>
      </w:r>
      <w:r w:rsidR="00AB3F8A">
        <w:rPr>
          <w:sz w:val="24"/>
          <w:szCs w:val="24"/>
          <w:lang w:val="ru-RU"/>
        </w:rPr>
        <w:t xml:space="preserve"> года для учеников 4–8-х классов были проведены всероссийские проверочные работы, чтобы определить уровень и качество знаний за предыдущий год </w:t>
      </w:r>
      <w:r w:rsidR="00AB3F8A">
        <w:rPr>
          <w:sz w:val="24"/>
          <w:szCs w:val="24"/>
          <w:lang w:val="ru-RU"/>
        </w:rPr>
        <w:lastRenderedPageBreak/>
        <w:t xml:space="preserve">обучения. Анализ результатов по отдельным предметам показал, что в целом учащиеся школы справились с предложенными заданиями удовлетворительно. </w:t>
      </w:r>
    </w:p>
    <w:p w:rsidR="007867AD" w:rsidRDefault="00AB3F8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Средний</w:t>
      </w:r>
      <w:r w:rsidR="00614416">
        <w:rPr>
          <w:sz w:val="24"/>
          <w:szCs w:val="24"/>
          <w:lang w:val="ru-RU"/>
        </w:rPr>
        <w:t xml:space="preserve"> балл ВПР по классам (весна 2025</w:t>
      </w:r>
      <w:r>
        <w:rPr>
          <w:sz w:val="24"/>
          <w:szCs w:val="24"/>
          <w:lang w:val="ru-RU"/>
        </w:rPr>
        <w:t xml:space="preserve"> года)</w:t>
      </w:r>
    </w:p>
    <w:tbl>
      <w:tblPr>
        <w:tblStyle w:val="a3"/>
        <w:tblW w:w="9464" w:type="dxa"/>
        <w:tblLook w:val="04A0"/>
      </w:tblPr>
      <w:tblGrid>
        <w:gridCol w:w="2943"/>
        <w:gridCol w:w="1276"/>
        <w:gridCol w:w="1276"/>
        <w:gridCol w:w="1276"/>
        <w:gridCol w:w="1276"/>
        <w:gridCol w:w="1417"/>
      </w:tblGrid>
      <w:tr w:rsidR="007867AD">
        <w:trPr>
          <w:trHeight w:val="832"/>
        </w:trPr>
        <w:tc>
          <w:tcPr>
            <w:tcW w:w="2943" w:type="dxa"/>
            <w:tcBorders>
              <w:tl2br w:val="single" w:sz="4" w:space="0" w:color="auto"/>
            </w:tcBorders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  классы</w:t>
            </w:r>
          </w:p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7867AD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6" w:type="dxa"/>
          </w:tcPr>
          <w:p w:rsidR="007867AD" w:rsidRPr="000463A3" w:rsidRDefault="00AB3F8A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0463A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0463A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BE5893">
              <w:rPr>
                <w:sz w:val="24"/>
                <w:szCs w:val="24"/>
                <w:lang w:val="ru-RU"/>
              </w:rPr>
              <w:t>,6</w:t>
            </w:r>
          </w:p>
        </w:tc>
      </w:tr>
      <w:tr w:rsidR="007867AD" w:rsidRPr="000463A3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6" w:type="dxa"/>
          </w:tcPr>
          <w:p w:rsidR="007867AD" w:rsidRPr="000463A3" w:rsidRDefault="000463A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</w:t>
            </w:r>
            <w:r w:rsidRPr="000463A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</w:tr>
      <w:tr w:rsidR="007867AD" w:rsidRPr="000463A3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276" w:type="dxa"/>
          </w:tcPr>
          <w:p w:rsidR="007867AD" w:rsidRDefault="000463A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3,8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</w:tr>
      <w:tr w:rsidR="007867AD" w:rsidRPr="000463A3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</w:tr>
      <w:tr w:rsidR="007867AD" w:rsidRPr="000463A3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867AD" w:rsidRDefault="00BE589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</w:tr>
      <w:tr w:rsidR="007867AD" w:rsidRPr="000463A3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</w:tr>
      <w:tr w:rsidR="007867AD" w:rsidRPr="000463A3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BE589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</w:tr>
      <w:tr w:rsidR="007867AD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BE589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867AD" w:rsidRDefault="00BE589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3,6</w:t>
            </w:r>
          </w:p>
        </w:tc>
      </w:tr>
      <w:tr w:rsidR="007867AD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BE589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3,5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</w:tr>
      <w:tr w:rsidR="007867AD">
        <w:tc>
          <w:tcPr>
            <w:tcW w:w="2943" w:type="dxa"/>
          </w:tcPr>
          <w:p w:rsidR="007867AD" w:rsidRDefault="00BE589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BE5893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867AD" w:rsidRDefault="007867AD">
            <w:pPr>
              <w:spacing w:before="0" w:after="0"/>
              <w:rPr>
                <w:sz w:val="24"/>
                <w:szCs w:val="24"/>
                <w:lang w:val="ru-RU"/>
              </w:rPr>
            </w:pPr>
          </w:p>
        </w:tc>
      </w:tr>
      <w:tr w:rsidR="007867AD">
        <w:tc>
          <w:tcPr>
            <w:tcW w:w="2943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 средний балл по классу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7867AD" w:rsidRDefault="00AB3F8A">
            <w:pPr>
              <w:spacing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</w:t>
            </w:r>
            <w:r w:rsidR="00BE5893">
              <w:rPr>
                <w:sz w:val="24"/>
                <w:szCs w:val="24"/>
                <w:lang w:val="ru-RU"/>
              </w:rPr>
              <w:t>5</w:t>
            </w:r>
          </w:p>
        </w:tc>
      </w:tr>
    </w:tbl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1-9 классов,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одну смену для обучающихся 1-9 классов.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:rsidR="007867AD" w:rsidRDefault="00AB3F8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7867AD" w:rsidRDefault="00AB3F8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:rsidR="007867AD" w:rsidRDefault="00AB3F8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7867AD" w:rsidRDefault="00AB3F8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результатов анкетирование педагогов показал,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контролировать усвоение учебного материала учащимися, благодаря сервисам ФГИС «Моя школа». 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E5893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оказывала психолого-педагогическую помощь учащимся из числа семей ветеранов (участников) специальной военной операции (СВО). Мероприятия носили комплексный характер, для их реализации привлекали:</w:t>
      </w:r>
    </w:p>
    <w:p w:rsidR="007867AD" w:rsidRDefault="00AB3F8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учителей-предметников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педагога-психолога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867AD" w:rsidRDefault="00AB3F8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едагога-оргагизатора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"/>
        <w:gridCol w:w="695"/>
        <w:gridCol w:w="1045"/>
        <w:gridCol w:w="1045"/>
        <w:gridCol w:w="1235"/>
        <w:gridCol w:w="4154"/>
      </w:tblGrid>
      <w:tr w:rsidR="007867AD"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34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школа </w:t>
            </w:r>
          </w:p>
          <w:p w:rsidR="007867AD" w:rsidRDefault="007867AD">
            <w:pPr>
              <w:spacing w:before="0" w:after="0"/>
              <w:jc w:val="center"/>
              <w:rPr>
                <w:highlight w:val="yellow"/>
              </w:rPr>
            </w:pPr>
          </w:p>
        </w:tc>
        <w:tc>
          <w:tcPr>
            <w:tcW w:w="4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выпуска</w:t>
            </w:r>
          </w:p>
        </w:tc>
      </w:tr>
      <w:tr w:rsidR="007867AD" w:rsidRPr="00A60CF0">
        <w:tc>
          <w:tcPr>
            <w:tcW w:w="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spacing w:before="0" w:after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 10 класс школы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 10 класс другой ОО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поступили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7867AD" w:rsidRPr="00310A73" w:rsidRDefault="00AB3F8A">
            <w:pPr>
              <w:spacing w:before="0" w:after="0"/>
              <w:jc w:val="center"/>
              <w:rPr>
                <w:highlight w:val="yellow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ональную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4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spacing w:before="0" w:after="0"/>
              <w:jc w:val="center"/>
              <w:rPr>
                <w:highlight w:val="yellow"/>
                <w:lang w:val="ru-RU"/>
              </w:rPr>
            </w:pPr>
          </w:p>
        </w:tc>
      </w:tr>
      <w:tr w:rsidR="007867AD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67C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967CEB">
            <w:pPr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967CEB">
            <w:pPr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67C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867AD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67C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967CEB">
            <w:pPr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967CEB">
            <w:pPr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67C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867AD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67C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967CEB">
            <w:pPr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after="0"/>
              <w:jc w:val="center"/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67C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ВУЗ, стабильно растет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общим количеством выпускников 9-го класса. 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работают</w:t>
      </w:r>
      <w:r w:rsidR="00967CEB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967CEB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внутренних совместителей, 1 - внешний совместитель.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67CEB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аттестацию </w:t>
      </w:r>
      <w:r w:rsidR="00967CEB">
        <w:rPr>
          <w:rFonts w:hAnsi="Times New Roman" w:cs="Times New Roman"/>
          <w:color w:val="000000"/>
          <w:sz w:val="24"/>
          <w:szCs w:val="24"/>
          <w:lang w:val="ru-RU"/>
        </w:rPr>
        <w:t>прошёл 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— на </w:t>
      </w:r>
      <w:r w:rsidR="00967CEB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квалификационную категорию.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— обеспечение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 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7867AD" w:rsidRDefault="00AB3F8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7867AD" w:rsidRDefault="00AB3F8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7867AD" w:rsidRDefault="00AB3F8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867AD" w:rsidRDefault="00AB3F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7867AD" w:rsidRDefault="00AB3F8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7867AD" w:rsidRDefault="00AB3F8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:rsidR="007867AD" w:rsidRDefault="00AB3F8A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7867AD" w:rsidRDefault="00AB3F8A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Однако существует в Школе и  кадровая проблема. Нет учителя английского языка. Английский язык изучается дистанционно. </w:t>
      </w:r>
    </w:p>
    <w:p w:rsidR="007867AD" w:rsidRPr="004712C6" w:rsidRDefault="00AB3F8A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4712C6">
        <w:rPr>
          <w:rFonts w:hAnsi="Times New Roman" w:cs="Times New Roman"/>
          <w:b/>
          <w:bCs/>
          <w:sz w:val="24"/>
          <w:szCs w:val="24"/>
        </w:rPr>
        <w:t>VII</w:t>
      </w:r>
      <w:proofErr w:type="gramStart"/>
      <w:r w:rsidRPr="004712C6">
        <w:rPr>
          <w:rFonts w:hAnsi="Times New Roman" w:cs="Times New Roman"/>
          <w:b/>
          <w:bCs/>
          <w:sz w:val="24"/>
          <w:szCs w:val="24"/>
          <w:lang w:val="ru-RU"/>
        </w:rPr>
        <w:t>.  Оценка</w:t>
      </w:r>
      <w:proofErr w:type="gramEnd"/>
      <w:r w:rsidRPr="004712C6">
        <w:rPr>
          <w:rFonts w:hAnsi="Times New Roman" w:cs="Times New Roman"/>
          <w:b/>
          <w:bCs/>
          <w:sz w:val="24"/>
          <w:szCs w:val="24"/>
          <w:lang w:val="ru-RU"/>
        </w:rPr>
        <w:t xml:space="preserve"> качества учебно-методического и</w:t>
      </w:r>
      <w:r w:rsidRPr="004712C6">
        <w:rPr>
          <w:rFonts w:hAnsi="Times New Roman" w:cs="Times New Roman"/>
          <w:b/>
          <w:bCs/>
          <w:sz w:val="24"/>
          <w:szCs w:val="24"/>
        </w:rPr>
        <w:t> </w:t>
      </w:r>
      <w:r w:rsidRPr="004712C6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7867AD" w:rsidRPr="004712C6" w:rsidRDefault="00AB3F8A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4712C6">
        <w:rPr>
          <w:rFonts w:hAnsi="Times New Roman" w:cs="Times New Roman"/>
          <w:sz w:val="24"/>
          <w:szCs w:val="24"/>
          <w:lang w:val="ru-RU"/>
        </w:rPr>
        <w:t>Общая характеристика:</w:t>
      </w:r>
    </w:p>
    <w:p w:rsidR="007867AD" w:rsidRPr="004712C6" w:rsidRDefault="00AB3F8A">
      <w:pPr>
        <w:spacing w:before="0" w:beforeAutospacing="0" w:after="0" w:afterAutospacing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712C6">
        <w:rPr>
          <w:rFonts w:ascii="Times New Roman" w:hAnsi="Times New Roman" w:cs="Times New Roman"/>
          <w:iCs/>
          <w:sz w:val="24"/>
          <w:szCs w:val="24"/>
          <w:lang w:val="ru-RU"/>
        </w:rPr>
        <w:t>объем библиотечного фонда – 4157 единиц;</w:t>
      </w:r>
    </w:p>
    <w:p w:rsidR="007867AD" w:rsidRPr="004712C6" w:rsidRDefault="00AB3F8A">
      <w:pPr>
        <w:spacing w:before="0" w:beforeAutospacing="0" w:after="0" w:afterAutospacing="0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4712C6">
        <w:rPr>
          <w:rFonts w:ascii="Times New Roman" w:hAnsi="Times New Roman" w:cs="Times New Roman"/>
          <w:iCs/>
          <w:sz w:val="24"/>
          <w:szCs w:val="24"/>
          <w:lang w:val="ru-RU"/>
        </w:rPr>
        <w:t>книго-обеспеченность</w:t>
      </w:r>
      <w:proofErr w:type="spellEnd"/>
      <w:r w:rsidRPr="004712C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100</w:t>
      </w:r>
      <w:r w:rsidRPr="004712C6">
        <w:rPr>
          <w:rFonts w:ascii="Times New Roman" w:hAnsi="Times New Roman" w:cs="Times New Roman"/>
          <w:iCs/>
          <w:sz w:val="24"/>
          <w:szCs w:val="24"/>
        </w:rPr>
        <w:t> </w:t>
      </w:r>
      <w:r w:rsidRPr="004712C6">
        <w:rPr>
          <w:rFonts w:ascii="Times New Roman" w:hAnsi="Times New Roman" w:cs="Times New Roman"/>
          <w:iCs/>
          <w:sz w:val="24"/>
          <w:szCs w:val="24"/>
          <w:lang w:val="ru-RU"/>
        </w:rPr>
        <w:t>процентов;</w:t>
      </w:r>
    </w:p>
    <w:p w:rsidR="007867AD" w:rsidRPr="004712C6" w:rsidRDefault="00AB3F8A">
      <w:pPr>
        <w:spacing w:before="0" w:beforeAutospacing="0" w:after="0" w:afterAutospacing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712C6">
        <w:rPr>
          <w:rFonts w:ascii="Times New Roman" w:hAnsi="Times New Roman" w:cs="Times New Roman"/>
          <w:iCs/>
          <w:sz w:val="24"/>
          <w:szCs w:val="24"/>
          <w:lang w:val="ru-RU"/>
        </w:rPr>
        <w:t>обращаемость – 83 единиц в год;</w:t>
      </w:r>
    </w:p>
    <w:p w:rsidR="007867AD" w:rsidRPr="004712C6" w:rsidRDefault="00AB3F8A">
      <w:pPr>
        <w:spacing w:before="0" w:beforeAutospacing="0" w:after="0" w:afterAutospacing="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712C6">
        <w:rPr>
          <w:rFonts w:ascii="Times New Roman" w:hAnsi="Times New Roman" w:cs="Times New Roman"/>
          <w:iCs/>
          <w:sz w:val="24"/>
          <w:szCs w:val="24"/>
          <w:lang w:val="ru-RU"/>
        </w:rPr>
        <w:t>объем учебного фонда – 2017 единиц;</w:t>
      </w:r>
    </w:p>
    <w:p w:rsidR="007867AD" w:rsidRPr="004712C6" w:rsidRDefault="00AB3F8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712C6">
        <w:rPr>
          <w:rFonts w:ascii="Times New Roman" w:hAnsi="Times New Roman" w:cs="Times New Roman"/>
          <w:sz w:val="24"/>
          <w:szCs w:val="24"/>
          <w:lang w:val="ru-RU"/>
        </w:rPr>
        <w:t>Фонд библиотеки формируется за счет федерального, краевого, местного бюджетов.</w:t>
      </w:r>
    </w:p>
    <w:p w:rsidR="007867AD" w:rsidRPr="004712C6" w:rsidRDefault="00AB3F8A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4712C6">
        <w:rPr>
          <w:rFonts w:hAnsi="Times New Roman" w:cs="Times New Roman"/>
          <w:sz w:val="24"/>
          <w:szCs w:val="24"/>
          <w:lang w:val="ru-RU"/>
        </w:rPr>
        <w:t>Состав фонда и его использование: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4740"/>
        <w:gridCol w:w="1770"/>
        <w:gridCol w:w="1785"/>
      </w:tblGrid>
      <w:tr w:rsidR="007867AD" w:rsidRPr="00A60C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</w:rPr>
            </w:pPr>
            <w:r w:rsidRPr="004712C6">
              <w:rPr>
                <w:rFonts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12C6">
              <w:rPr>
                <w:rFonts w:hAnsi="Times New Roman" w:cs="Times New Roman"/>
                <w:sz w:val="24"/>
                <w:szCs w:val="24"/>
              </w:rPr>
              <w:t>Вид</w:t>
            </w:r>
            <w:proofErr w:type="spellEnd"/>
            <w:r w:rsidRPr="004712C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2C6">
              <w:rPr>
                <w:rFonts w:hAnsi="Times New Roman" w:cs="Times New Roman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12C6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</w:rPr>
            </w:pPr>
            <w:r w:rsidRPr="004712C6">
              <w:rPr>
                <w:rFonts w:hAnsi="Times New Roman" w:cs="Times New Roman"/>
                <w:sz w:val="24"/>
                <w:szCs w:val="24"/>
                <w:lang w:val="ru-RU"/>
              </w:rPr>
              <w:t>Е</w:t>
            </w:r>
            <w:proofErr w:type="spellStart"/>
            <w:r w:rsidRPr="004712C6">
              <w:rPr>
                <w:rFonts w:hAnsi="Times New Roman" w:cs="Times New Roman"/>
                <w:sz w:val="24"/>
                <w:szCs w:val="24"/>
              </w:rPr>
              <w:t>диниц</w:t>
            </w:r>
            <w:proofErr w:type="spellEnd"/>
            <w:r w:rsidRPr="004712C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712C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712C6">
              <w:rPr>
                <w:rFonts w:hAnsi="Times New Roman" w:cs="Times New Roman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2C6">
              <w:rPr>
                <w:rFonts w:hAnsi="Times New Roman" w:cs="Times New Roman"/>
                <w:sz w:val="24"/>
                <w:szCs w:val="24"/>
                <w:lang w:val="ru-RU"/>
              </w:rPr>
              <w:t>Сколько экземпляров</w:t>
            </w:r>
          </w:p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2C6">
              <w:rPr>
                <w:rFonts w:hAnsi="Times New Roman" w:cs="Times New Roman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7867AD" w:rsidRPr="004712C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</w:rPr>
            </w:pPr>
            <w:r w:rsidRPr="004712C6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12C6">
              <w:rPr>
                <w:rFonts w:hAnsi="Times New Roman" w:cs="Times New Roman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560</w:t>
            </w:r>
          </w:p>
        </w:tc>
      </w:tr>
      <w:tr w:rsidR="007867AD" w:rsidRPr="004712C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2C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4712C6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17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1606</w:t>
            </w:r>
          </w:p>
        </w:tc>
        <w:tc>
          <w:tcPr>
            <w:tcW w:w="17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Pr="004712C6" w:rsidRDefault="00AB3F8A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712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</w:tr>
    </w:tbl>
    <w:p w:rsidR="007867AD" w:rsidRDefault="007867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67AD" w:rsidRDefault="00AB3F8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21.09.2022 № 858.</w:t>
      </w:r>
    </w:p>
    <w:p w:rsidR="007867AD" w:rsidRDefault="00AB3F8A">
      <w:pPr>
        <w:spacing w:before="0" w:beforeAutospacing="0" w:after="0" w:afterAutospacing="0"/>
        <w:ind w:firstLineChars="400" w:firstLine="9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библиотеке имеются электронные образовательные ресурсы,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средства (презентации, электронные энциклопедии, дидактические материалы) – 20.</w:t>
      </w:r>
    </w:p>
    <w:p w:rsidR="007867AD" w:rsidRDefault="00AB3F8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20 человек в день.</w:t>
      </w:r>
    </w:p>
    <w:p w:rsidR="007867AD" w:rsidRDefault="00AB3F8A">
      <w:pPr>
        <w:spacing w:before="0" w:beforeAutospacing="0" w:after="0" w:afterAutospacing="0"/>
        <w:ind w:firstLineChars="400" w:firstLine="9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867AD" w:rsidRDefault="00AB3F8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справочной литературы и обновление фонда художественной литературы.</w:t>
      </w:r>
    </w:p>
    <w:p w:rsidR="007867AD" w:rsidRDefault="00AB3F8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Оценка материально-технической базы</w:t>
      </w:r>
    </w:p>
    <w:p w:rsidR="007867AD" w:rsidRDefault="00AB3F8A">
      <w:pPr>
        <w:spacing w:before="0" w:beforeAutospacing="0" w:after="0" w:afterAutospacing="0"/>
        <w:ind w:firstLineChars="400" w:firstLine="960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>В учреждении создана материально-техническая база для жизнеобеспечения и развития детей, ведется систематически работа по созданию и обновлению предметн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>о-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 развивающей среды в соответствии с ФГОС . Все кабинеты оформлены.   В кабинетах полностью заменено освещение.</w:t>
      </w:r>
    </w:p>
    <w:p w:rsidR="007867AD" w:rsidRDefault="00AB3F8A">
      <w:pPr>
        <w:spacing w:before="0" w:beforeAutospacing="0" w:after="0" w:afterAutospacing="0"/>
        <w:ind w:firstLineChars="400" w:firstLine="9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Для обеспечения педагогического процесса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>приобретена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 методическая и </w:t>
      </w:r>
    </w:p>
    <w:p w:rsidR="007867AD" w:rsidRDefault="00AB3F8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познавательная литература, игры и пособия. Территория учреждения имеет уличное освещение,  спортивная площадка,  обеспечивающая физическую активность и разнообразную игровую деятельность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>обучающихся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 на прогулке. </w:t>
      </w:r>
    </w:p>
    <w:p w:rsidR="007867AD" w:rsidRDefault="00AB3F8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По противопожарной безопасности имеются планы эвакуации на люминесцентной основе, размещённые в коридоре.  Огнетушители промаркированы, размещены согласно требованию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>госпожнадзора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. В учреждении созданы все необходимые условия для обеспечения безопасности обучающихся и работников. Территория огорожена по периметру, здание оборудовано автоматической пожарной сигнализацией,  кнопкой тревожной сигнализации для экстренных вызовов, частично аварийным пожарным освещением, камерами видеонаблюдения. </w:t>
      </w:r>
    </w:p>
    <w:p w:rsidR="007867AD" w:rsidRDefault="00AB3F8A">
      <w:pPr>
        <w:spacing w:before="0" w:beforeAutospacing="0" w:after="0" w:afterAutospacing="0"/>
        <w:ind w:firstLineChars="350" w:firstLine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На пищеблоке  исправно работает всё оборудование,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>обеспечена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>электробезопасность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 сотрудников. </w:t>
      </w:r>
    </w:p>
    <w:p w:rsidR="007867AD" w:rsidRDefault="00AB3F8A">
      <w:pPr>
        <w:spacing w:before="0" w:beforeAutospacing="0" w:after="0" w:afterAutospacing="0"/>
        <w:ind w:firstLineChars="350" w:firstLine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Материально-техническое обеспечение учреждения позволяет решать </w:t>
      </w:r>
    </w:p>
    <w:p w:rsidR="007867AD" w:rsidRDefault="00AB3F8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воспитательно-образовательные задачи. </w:t>
      </w:r>
    </w:p>
    <w:p w:rsidR="007867AD" w:rsidRDefault="00AB3F8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zh-CN"/>
        </w:rPr>
        <w:t xml:space="preserve">Все работники учреждения прошли периодический медицинский осмотр. </w:t>
      </w:r>
    </w:p>
    <w:p w:rsidR="007867AD" w:rsidRDefault="00AB3F8A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На территории школы имеется малая спортивная площадка для сдачи норм ГТО. </w:t>
      </w:r>
    </w:p>
    <w:p w:rsidR="007867AD" w:rsidRDefault="00AB3F8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Оценка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 качества образования</w:t>
      </w:r>
      <w:proofErr w:type="gramEnd"/>
    </w:p>
    <w:p w:rsidR="007867AD" w:rsidRDefault="00AB3F8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Школе утверждено положение о внутренней системе оценки качества образования от 25.05.2018. По итогам оценки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67CEB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67AD" w:rsidRDefault="00AB3F8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анкетирования</w:t>
      </w:r>
      <w:r w:rsidR="00967CEB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качеством образования в Школе,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84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%, качеством реализации дополнительных общеобразовательных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– 85 %, качеством организации отдыха и оздоровления детей – 89 %.</w:t>
      </w:r>
    </w:p>
    <w:p w:rsidR="007867AD" w:rsidRDefault="00AB3F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2"/>
        <w:gridCol w:w="1380"/>
        <w:gridCol w:w="2472"/>
      </w:tblGrid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7867AD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4712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4712C6"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4712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4712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2819EE">
              <w:rPr>
                <w:sz w:val="24"/>
                <w:szCs w:val="24"/>
                <w:lang w:val="ru-RU"/>
              </w:rPr>
              <w:t xml:space="preserve"> (46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3,3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2819E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 (80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2819E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  <w:r w:rsidR="00AB3F8A">
              <w:rPr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786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(4%)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2819E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(60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AB3F8A">
              <w:rPr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786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(69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4(31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AB3F8A">
              <w:rPr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786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 (54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(8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AB3F8A">
              <w:rPr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786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(23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(23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AB3F8A">
              <w:rPr>
                <w:sz w:val="24"/>
                <w:szCs w:val="24"/>
                <w:lang w:val="ru-RU"/>
              </w:rPr>
              <w:t xml:space="preserve"> (100%)</w:t>
            </w:r>
          </w:p>
        </w:tc>
      </w:tr>
      <w:tr w:rsidR="00786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(23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(23</w:t>
            </w:r>
            <w:r w:rsidR="00AB3F8A">
              <w:rPr>
                <w:sz w:val="24"/>
                <w:szCs w:val="24"/>
                <w:lang w:val="ru-RU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E3C7F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AB3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867AD">
        <w:tc>
          <w:tcPr>
            <w:tcW w:w="9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44,38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867AD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7867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 (100%)</w:t>
            </w:r>
          </w:p>
        </w:tc>
      </w:tr>
      <w:tr w:rsidR="007867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AD" w:rsidRDefault="00AB3F8A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4,41</w:t>
            </w:r>
          </w:p>
        </w:tc>
      </w:tr>
    </w:tbl>
    <w:p w:rsidR="007867AD" w:rsidRDefault="007867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67AD" w:rsidRDefault="00AB3F8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Школа имеет достаточную инфраструктуру, которая соответствует требованиям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3.1/2.43598-20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7867AD" w:rsidRDefault="00AB3F8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7867AD" w:rsidRDefault="007867A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67AD" w:rsidRDefault="00AB3F8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Выводы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867AD" w:rsidRDefault="00AB3F8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 в части содержания основных образовательных программ начального общего образования, основного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7867AD" w:rsidRDefault="00AB3F8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Содержание, уровень и качество подготовки выпускников образовательного учреждения соответствует требованиям,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определенными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федеральным государственным образовательным стандартом общего образования.</w:t>
      </w:r>
    </w:p>
    <w:p w:rsidR="007867AD" w:rsidRDefault="00AB3F8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Материально-технические условия реализации образовательного процесса достаточны для реализации указанных образовательных программ.</w:t>
      </w:r>
    </w:p>
    <w:p w:rsidR="007867AD" w:rsidRDefault="00AB3F8A">
      <w:pPr>
        <w:pStyle w:val="a4"/>
        <w:numPr>
          <w:ilvl w:val="0"/>
          <w:numId w:val="16"/>
        </w:numPr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Уровень организации воспитательной деятельности соответствует ее целям и задачам.</w:t>
      </w:r>
    </w:p>
    <w:p w:rsidR="007867AD" w:rsidRDefault="00AB3F8A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Необходимо продолжить работу в следующих направлениях:</w:t>
      </w:r>
    </w:p>
    <w:p w:rsidR="007867AD" w:rsidRDefault="00AB3F8A">
      <w:pPr>
        <w:pStyle w:val="a4"/>
        <w:numPr>
          <w:ilvl w:val="0"/>
          <w:numId w:val="17"/>
        </w:numPr>
        <w:spacing w:before="0" w:beforeAutospacing="0" w:after="0" w:afterAutospacing="0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обеспечить организационное введение обновленных ФГОС – 21 НОО, ООО:</w:t>
      </w:r>
    </w:p>
    <w:p w:rsidR="007867AD" w:rsidRDefault="00AB3F8A">
      <w:pPr>
        <w:pStyle w:val="a4"/>
        <w:spacing w:before="0" w:beforeAutospacing="0" w:after="0" w:afterAutospacing="0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 реализация плана-графика введения ФГОС НОО, ФГОС ООО;</w:t>
      </w:r>
    </w:p>
    <w:p w:rsidR="007867AD" w:rsidRDefault="00AB3F8A">
      <w:pPr>
        <w:pStyle w:val="a4"/>
        <w:spacing w:before="0" w:beforeAutospacing="0" w:after="0" w:afterAutospacing="0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анализ имеющихся в ОО условий и ресурсного обеспечения реализации образовательных программ в соответствии с требованиями ФГОС;</w:t>
      </w:r>
    </w:p>
    <w:p w:rsidR="007867AD" w:rsidRDefault="00AB3F8A">
      <w:pPr>
        <w:pStyle w:val="a4"/>
        <w:spacing w:before="0" w:beforeAutospacing="0" w:after="0" w:afterAutospacing="0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пополнение банка программ внеурочной деятельности</w:t>
      </w:r>
    </w:p>
    <w:p w:rsidR="007867AD" w:rsidRDefault="00AB3F8A">
      <w:pPr>
        <w:spacing w:before="0" w:beforeAutospacing="0" w:after="0" w:afterAutospacing="0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Обеспечить привлечение квалифицированных кадров для снижения педагогической нагрузки учителей;</w:t>
      </w:r>
    </w:p>
    <w:p w:rsidR="007867AD" w:rsidRDefault="00AB3F8A">
      <w:pPr>
        <w:spacing w:before="0" w:beforeAutospacing="0" w:after="0" w:afterAutospacing="0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Диагностика образовательных потребностей и профессиональных затруднений работников ОО, планирование курсовой подготовки;</w:t>
      </w:r>
    </w:p>
    <w:p w:rsidR="007867AD" w:rsidRDefault="00AB3F8A">
      <w:pPr>
        <w:spacing w:before="0" w:beforeAutospacing="0" w:after="0" w:afterAutospacing="0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В целях повышения престижа профессии педагога, материального стимулирования педагогических работников обеспечить аттестацию педагогических работников ОУ;</w:t>
      </w:r>
    </w:p>
    <w:p w:rsidR="007867AD" w:rsidRDefault="00AB3F8A">
      <w:pPr>
        <w:spacing w:before="0" w:beforeAutospacing="0" w:after="0" w:afterAutospacing="0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Использование научно-методических и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организационного-педагогических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ресурсов, с целью повышения качества знаний и уровня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всех ступенях образования, активизация работы школьных методических объединений, проведение аналитической работы по результатам мониторинговых исследований обучающихся</w:t>
      </w:r>
    </w:p>
    <w:p w:rsidR="007867AD" w:rsidRDefault="00AB3F8A">
      <w:pPr>
        <w:spacing w:before="0" w:beforeAutospacing="0" w:after="0" w:afterAutospacing="0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Использование эффективных форм и методов работы, способствующих повышению эффективности образовательного процесса, развитию творческого потенциала, расширению кругозора обучающихся в процессе подготовки их к олимпиадам и конкурсам (выявление и сопровождение одаренных и талантливых детей).</w:t>
      </w:r>
    </w:p>
    <w:p w:rsidR="007867AD" w:rsidRDefault="00AB3F8A">
      <w:pPr>
        <w:spacing w:before="0" w:beforeAutospacing="0" w:after="0" w:afterAutospacing="0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 Активизировать участие обучающихся в олимпиадах и конкурсах районного и краевого уровней, а также участие во всероссийских конкурсах.</w:t>
      </w:r>
    </w:p>
    <w:p w:rsidR="007867AD" w:rsidRDefault="00AB3F8A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Усиление работы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школьного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ПМПк</w:t>
      </w:r>
      <w:proofErr w:type="spellEnd"/>
    </w:p>
    <w:p w:rsidR="007867AD" w:rsidRDefault="007867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1553845</wp:posOffset>
            </wp:positionH>
            <wp:positionV relativeFrom="paragraph">
              <wp:posOffset>134620</wp:posOffset>
            </wp:positionV>
            <wp:extent cx="1202055" cy="777875"/>
            <wp:effectExtent l="0" t="0" r="17145" b="3175"/>
            <wp:wrapNone/>
            <wp:docPr id="2" name="Рисунок 1" descr="C:\Users\Лилия\AppData\Local\Microsoft\Windows\INetCache\Content.Word\эл.подпись Чепаловой 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Лилия\AppData\Local\Microsoft\Windows\INetCache\Content.Word\эл.подпись Чепаловой 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7AD" w:rsidRDefault="00AB3F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школы:                                 О.К.   О.К.Чепалова</w:t>
      </w:r>
    </w:p>
    <w:p w:rsidR="007867AD" w:rsidRDefault="007867A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867AD" w:rsidSect="007867A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30A" w:rsidRDefault="0092430A" w:rsidP="007867AD">
      <w:pPr>
        <w:spacing w:before="0" w:after="0"/>
      </w:pPr>
      <w:r>
        <w:separator/>
      </w:r>
    </w:p>
  </w:endnote>
  <w:endnote w:type="continuationSeparator" w:id="0">
    <w:p w:rsidR="0092430A" w:rsidRDefault="0092430A" w:rsidP="007867A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30A" w:rsidRDefault="0092430A">
      <w:pPr>
        <w:spacing w:before="0" w:after="0"/>
      </w:pPr>
      <w:r>
        <w:separator/>
      </w:r>
    </w:p>
  </w:footnote>
  <w:footnote w:type="continuationSeparator" w:id="0">
    <w:p w:rsidR="0092430A" w:rsidRDefault="0092430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551"/>
    <w:multiLevelType w:val="multilevel"/>
    <w:tmpl w:val="083345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50A88"/>
    <w:multiLevelType w:val="multilevel"/>
    <w:tmpl w:val="0AF50A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A07E7"/>
    <w:multiLevelType w:val="multilevel"/>
    <w:tmpl w:val="140A07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B225B"/>
    <w:multiLevelType w:val="multilevel"/>
    <w:tmpl w:val="248B22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91740"/>
    <w:multiLevelType w:val="multilevel"/>
    <w:tmpl w:val="29391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FF7212"/>
    <w:multiLevelType w:val="multilevel"/>
    <w:tmpl w:val="37FF72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45843"/>
    <w:multiLevelType w:val="multilevel"/>
    <w:tmpl w:val="49F458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614E84"/>
    <w:multiLevelType w:val="multilevel"/>
    <w:tmpl w:val="50614E8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25922"/>
    <w:multiLevelType w:val="multilevel"/>
    <w:tmpl w:val="5A0259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25B62"/>
    <w:multiLevelType w:val="multilevel"/>
    <w:tmpl w:val="5CB25B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A24D7"/>
    <w:multiLevelType w:val="multilevel"/>
    <w:tmpl w:val="63BA24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C638C"/>
    <w:multiLevelType w:val="multilevel"/>
    <w:tmpl w:val="663C63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66A05"/>
    <w:multiLevelType w:val="multilevel"/>
    <w:tmpl w:val="67766A05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15C25"/>
    <w:multiLevelType w:val="multilevel"/>
    <w:tmpl w:val="68815C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02468"/>
    <w:multiLevelType w:val="multilevel"/>
    <w:tmpl w:val="6AC024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B3294"/>
    <w:multiLevelType w:val="multilevel"/>
    <w:tmpl w:val="6FBB32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347CC3"/>
    <w:multiLevelType w:val="multilevel"/>
    <w:tmpl w:val="72347C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52A8C"/>
    <w:multiLevelType w:val="multilevel"/>
    <w:tmpl w:val="7CE52A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15"/>
  </w:num>
  <w:num w:numId="5">
    <w:abstractNumId w:val="16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27153"/>
    <w:rsid w:val="000463A3"/>
    <w:rsid w:val="00071A10"/>
    <w:rsid w:val="0017282A"/>
    <w:rsid w:val="00257E5F"/>
    <w:rsid w:val="00274944"/>
    <w:rsid w:val="002819EE"/>
    <w:rsid w:val="002D33B1"/>
    <w:rsid w:val="002D3591"/>
    <w:rsid w:val="003035AE"/>
    <w:rsid w:val="00310A73"/>
    <w:rsid w:val="003514A0"/>
    <w:rsid w:val="00400D8A"/>
    <w:rsid w:val="004712C6"/>
    <w:rsid w:val="004E18AC"/>
    <w:rsid w:val="004F7E17"/>
    <w:rsid w:val="005A05CE"/>
    <w:rsid w:val="005F7B4B"/>
    <w:rsid w:val="00601631"/>
    <w:rsid w:val="00614416"/>
    <w:rsid w:val="00653AF6"/>
    <w:rsid w:val="006607AB"/>
    <w:rsid w:val="00681073"/>
    <w:rsid w:val="007654DC"/>
    <w:rsid w:val="007867AD"/>
    <w:rsid w:val="0092430A"/>
    <w:rsid w:val="00945D84"/>
    <w:rsid w:val="00967CEB"/>
    <w:rsid w:val="009F479B"/>
    <w:rsid w:val="00A60CF0"/>
    <w:rsid w:val="00AB3F8A"/>
    <w:rsid w:val="00AD2419"/>
    <w:rsid w:val="00AE3C7F"/>
    <w:rsid w:val="00B15E09"/>
    <w:rsid w:val="00B73A5A"/>
    <w:rsid w:val="00BE5893"/>
    <w:rsid w:val="00CB5F2B"/>
    <w:rsid w:val="00D17E7C"/>
    <w:rsid w:val="00DF43F6"/>
    <w:rsid w:val="00E438A1"/>
    <w:rsid w:val="00E73B65"/>
    <w:rsid w:val="00EA53ED"/>
    <w:rsid w:val="00EC7319"/>
    <w:rsid w:val="00F01E19"/>
    <w:rsid w:val="00FC5222"/>
    <w:rsid w:val="1BAF30EF"/>
    <w:rsid w:val="1CA416BE"/>
    <w:rsid w:val="1F4C3FD2"/>
    <w:rsid w:val="459B540C"/>
    <w:rsid w:val="7A17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AD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867A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86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786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autoRedefine/>
    <w:uiPriority w:val="34"/>
    <w:qFormat/>
    <w:rsid w:val="007867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0C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F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17</Pages>
  <Words>4758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description>Подготовлено экспертами Группы Актион</dc:description>
  <cp:lastModifiedBy>Лилия</cp:lastModifiedBy>
  <cp:revision>14</cp:revision>
  <cp:lastPrinted>2026-06-15T01:42:00Z</cp:lastPrinted>
  <dcterms:created xsi:type="dcterms:W3CDTF">2011-11-02T04:15:00Z</dcterms:created>
  <dcterms:modified xsi:type="dcterms:W3CDTF">2026-06-15T01:57:00Z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E91037870DB14BF0B5D7D602B51D1334_13</vt:lpwstr>
  </property>
</Properties>
</file>